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75A4" w:rsidRPr="00AD14FC" w:rsidRDefault="00227941" w:rsidP="00B55216">
      <w:pPr>
        <w:jc w:val="right"/>
        <w:rPr>
          <w:rFonts w:ascii="David" w:hAnsi="David" w:cs="David"/>
          <w:sz w:val="26"/>
          <w:rtl/>
        </w:rPr>
      </w:pPr>
      <w:bookmarkStart w:id="0" w:name="_GoBack"/>
      <w:bookmarkEnd w:id="0"/>
      <w:r>
        <w:rPr>
          <w:rFonts w:ascii="David" w:hAnsi="David" w:cs="David" w:hint="cs"/>
          <w:sz w:val="26"/>
          <w:rtl/>
        </w:rPr>
        <w:t>14</w:t>
      </w:r>
      <w:r w:rsidR="00B675A4" w:rsidRPr="00AD14FC">
        <w:rPr>
          <w:rFonts w:ascii="David" w:hAnsi="David" w:cs="David"/>
          <w:sz w:val="26"/>
          <w:rtl/>
        </w:rPr>
        <w:t xml:space="preserve"> </w:t>
      </w:r>
      <w:r w:rsidR="00B55216">
        <w:rPr>
          <w:rFonts w:ascii="David" w:hAnsi="David" w:cs="David" w:hint="cs"/>
          <w:sz w:val="26"/>
          <w:rtl/>
        </w:rPr>
        <w:t>במאי</w:t>
      </w:r>
      <w:r w:rsidR="00B675A4" w:rsidRPr="00AD14FC">
        <w:rPr>
          <w:rFonts w:ascii="David" w:hAnsi="David" w:cs="David"/>
          <w:sz w:val="26"/>
          <w:rtl/>
        </w:rPr>
        <w:t xml:space="preserve"> 2020</w:t>
      </w:r>
    </w:p>
    <w:p w:rsidR="00B675A4" w:rsidRPr="00AD14FC" w:rsidRDefault="00227941" w:rsidP="008C4EEF">
      <w:pPr>
        <w:jc w:val="left"/>
        <w:rPr>
          <w:rFonts w:ascii="David" w:hAnsi="David" w:cs="David"/>
          <w:sz w:val="26"/>
          <w:rtl/>
        </w:rPr>
      </w:pPr>
      <w:r>
        <w:rPr>
          <w:rFonts w:ascii="David" w:hAnsi="David" w:cs="David"/>
          <w:sz w:val="26"/>
          <w:rtl/>
        </w:rPr>
        <w:t xml:space="preserve">אל: </w:t>
      </w:r>
      <w:r w:rsidR="00B675A4" w:rsidRPr="00AD14FC">
        <w:rPr>
          <w:rFonts w:ascii="David" w:hAnsi="David" w:cs="David"/>
          <w:sz w:val="26"/>
          <w:rtl/>
        </w:rPr>
        <w:t>ועדת המכרזים</w:t>
      </w:r>
      <w:r w:rsidR="008C4EEF">
        <w:rPr>
          <w:rFonts w:ascii="David" w:hAnsi="David" w:cs="David"/>
          <w:sz w:val="26"/>
          <w:rtl/>
        </w:rPr>
        <w:tab/>
      </w:r>
      <w:r w:rsidR="00B675A4" w:rsidRPr="00AD14FC">
        <w:rPr>
          <w:rFonts w:ascii="David" w:hAnsi="David" w:cs="David"/>
          <w:sz w:val="26"/>
          <w:rtl/>
        </w:rPr>
        <w:tab/>
      </w:r>
    </w:p>
    <w:p w:rsidR="00B675A4" w:rsidRPr="00AD14FC" w:rsidRDefault="00B675A4" w:rsidP="00AD14FC">
      <w:pPr>
        <w:ind w:left="651" w:hanging="651"/>
        <w:jc w:val="center"/>
        <w:rPr>
          <w:rFonts w:ascii="David" w:hAnsi="David" w:cs="David"/>
          <w:b/>
          <w:bCs/>
          <w:sz w:val="26"/>
          <w:u w:val="single"/>
          <w:rtl/>
        </w:rPr>
      </w:pPr>
      <w:r w:rsidRPr="00AD14FC">
        <w:rPr>
          <w:rFonts w:ascii="David" w:hAnsi="David" w:cs="David"/>
          <w:sz w:val="26"/>
          <w:rtl/>
        </w:rPr>
        <w:t>הנדון:</w:t>
      </w:r>
      <w:r w:rsidRPr="00AD14FC">
        <w:rPr>
          <w:rFonts w:ascii="David" w:hAnsi="David" w:cs="David"/>
          <w:sz w:val="26"/>
          <w:rtl/>
        </w:rPr>
        <w:tab/>
      </w:r>
      <w:r w:rsidRPr="004F7902">
        <w:rPr>
          <w:rFonts w:ascii="David" w:hAnsi="David" w:cs="David"/>
          <w:b/>
          <w:bCs/>
          <w:sz w:val="26"/>
          <w:u w:val="single"/>
          <w:rtl/>
        </w:rPr>
        <w:t xml:space="preserve">הבקשה </w:t>
      </w:r>
      <w:bookmarkStart w:id="1" w:name="sug_shlav1"/>
      <w:r w:rsidRPr="004F7902">
        <w:rPr>
          <w:rFonts w:ascii="David" w:hAnsi="David" w:cs="David"/>
          <w:b/>
          <w:bCs/>
          <w:sz w:val="26"/>
          <w:u w:val="single"/>
          <w:rtl/>
        </w:rPr>
        <w:t>–</w:t>
      </w:r>
      <w:r w:rsidRPr="00AD14FC">
        <w:rPr>
          <w:rFonts w:ascii="David" w:hAnsi="David" w:cs="David"/>
          <w:b/>
          <w:bCs/>
          <w:sz w:val="26"/>
          <w:u w:val="single"/>
          <w:rtl/>
        </w:rPr>
        <w:t xml:space="preserve"> </w:t>
      </w:r>
      <w:bookmarkEnd w:id="1"/>
      <w:r w:rsidRPr="00AD14FC">
        <w:rPr>
          <w:rFonts w:ascii="David" w:hAnsi="David" w:cs="David"/>
          <w:b/>
          <w:bCs/>
          <w:sz w:val="26"/>
          <w:u w:val="single"/>
          <w:rtl/>
        </w:rPr>
        <w:t>פניה להתקשרות עם ה-</w:t>
      </w:r>
      <w:r w:rsidRPr="00AD14FC">
        <w:rPr>
          <w:rFonts w:ascii="David" w:hAnsi="David" w:cs="David"/>
          <w:b/>
          <w:bCs/>
          <w:sz w:val="26"/>
          <w:u w:val="single"/>
        </w:rPr>
        <w:t>OECD</w:t>
      </w:r>
      <w:r w:rsidRPr="00AD14FC">
        <w:rPr>
          <w:rFonts w:ascii="David" w:hAnsi="David" w:cs="David"/>
          <w:b/>
          <w:bCs/>
          <w:sz w:val="26"/>
          <w:u w:val="single"/>
          <w:rtl/>
        </w:rPr>
        <w:t xml:space="preserve"> כספק יחיד לצורך ביצוע מחקר משותף עם משרד האוצר</w:t>
      </w:r>
    </w:p>
    <w:p w:rsidR="00B675A4" w:rsidRPr="00AD14FC" w:rsidRDefault="00B675A4" w:rsidP="00B675A4">
      <w:pPr>
        <w:pStyle w:val="11"/>
        <w:rPr>
          <w:rFonts w:ascii="David" w:hAnsi="David"/>
          <w:sz w:val="26"/>
          <w:szCs w:val="26"/>
          <w:rtl/>
        </w:rPr>
      </w:pPr>
    </w:p>
    <w:p w:rsidR="00B675A4" w:rsidRPr="00AD14FC" w:rsidRDefault="00B675A4" w:rsidP="00B55216">
      <w:pPr>
        <w:pStyle w:val="11"/>
        <w:ind w:left="0"/>
        <w:rPr>
          <w:rFonts w:ascii="David" w:hAnsi="David"/>
          <w:sz w:val="26"/>
          <w:szCs w:val="26"/>
          <w:rtl/>
        </w:rPr>
      </w:pPr>
      <w:r w:rsidRPr="00AD14FC">
        <w:rPr>
          <w:rFonts w:ascii="David" w:hAnsi="David"/>
          <w:b/>
          <w:bCs/>
          <w:sz w:val="26"/>
          <w:szCs w:val="26"/>
          <w:u w:val="single"/>
          <w:rtl/>
        </w:rPr>
        <w:t>מציג</w:t>
      </w:r>
      <w:r w:rsidRPr="00AD14FC">
        <w:rPr>
          <w:rFonts w:ascii="David" w:hAnsi="David"/>
          <w:b/>
          <w:bCs/>
          <w:sz w:val="26"/>
          <w:szCs w:val="26"/>
          <w:rtl/>
        </w:rPr>
        <w:t>:</w:t>
      </w:r>
      <w:r w:rsidRPr="00AD14FC">
        <w:rPr>
          <w:rFonts w:ascii="David" w:hAnsi="David"/>
          <w:sz w:val="26"/>
          <w:szCs w:val="26"/>
          <w:rtl/>
        </w:rPr>
        <w:t xml:space="preserve"> </w:t>
      </w:r>
      <w:r w:rsidR="00B55216">
        <w:rPr>
          <w:rFonts w:ascii="David" w:hAnsi="David" w:hint="cs"/>
          <w:b/>
          <w:bCs/>
          <w:sz w:val="26"/>
          <w:szCs w:val="26"/>
          <w:rtl/>
        </w:rPr>
        <w:t>רותם ברמלי</w:t>
      </w:r>
      <w:r w:rsidR="00B55216">
        <w:rPr>
          <w:rFonts w:ascii="David" w:hAnsi="David"/>
          <w:b/>
          <w:bCs/>
          <w:sz w:val="26"/>
          <w:szCs w:val="26"/>
          <w:rtl/>
        </w:rPr>
        <w:t>, ר</w:t>
      </w:r>
      <w:r w:rsidR="00B55216">
        <w:rPr>
          <w:rFonts w:ascii="David" w:hAnsi="David" w:hint="cs"/>
          <w:b/>
          <w:bCs/>
          <w:sz w:val="26"/>
          <w:szCs w:val="26"/>
          <w:rtl/>
        </w:rPr>
        <w:t xml:space="preserve">פרנט </w:t>
      </w:r>
      <w:proofErr w:type="spellStart"/>
      <w:r w:rsidR="00B55216">
        <w:rPr>
          <w:rFonts w:ascii="David" w:hAnsi="David" w:hint="cs"/>
          <w:b/>
          <w:bCs/>
          <w:sz w:val="26"/>
          <w:szCs w:val="26"/>
          <w:rtl/>
        </w:rPr>
        <w:t>רמ"י</w:t>
      </w:r>
      <w:proofErr w:type="spellEnd"/>
      <w:r w:rsidR="00B55216">
        <w:rPr>
          <w:rFonts w:ascii="David" w:hAnsi="David" w:hint="cs"/>
          <w:b/>
          <w:bCs/>
          <w:sz w:val="26"/>
          <w:szCs w:val="26"/>
          <w:rtl/>
        </w:rPr>
        <w:t>,</w:t>
      </w:r>
      <w:r w:rsidRPr="00AD14FC">
        <w:rPr>
          <w:rFonts w:ascii="David" w:hAnsi="David"/>
          <w:b/>
          <w:bCs/>
          <w:sz w:val="26"/>
          <w:szCs w:val="26"/>
          <w:rtl/>
        </w:rPr>
        <w:t xml:space="preserve"> </w:t>
      </w:r>
      <w:proofErr w:type="spellStart"/>
      <w:r w:rsidRPr="00AD14FC">
        <w:rPr>
          <w:rFonts w:ascii="David" w:hAnsi="David"/>
          <w:b/>
          <w:bCs/>
          <w:sz w:val="26"/>
          <w:szCs w:val="26"/>
          <w:rtl/>
        </w:rPr>
        <w:t>אג"ת</w:t>
      </w:r>
      <w:proofErr w:type="spellEnd"/>
    </w:p>
    <w:p w:rsidR="00B55216" w:rsidRDefault="00B55216" w:rsidP="00AD14FC">
      <w:pPr>
        <w:pStyle w:val="11"/>
        <w:ind w:left="0"/>
        <w:rPr>
          <w:rFonts w:ascii="David" w:hAnsi="David"/>
          <w:b/>
          <w:bCs/>
          <w:sz w:val="26"/>
          <w:szCs w:val="26"/>
          <w:u w:val="single"/>
          <w:rtl/>
        </w:rPr>
      </w:pPr>
      <w:bookmarkStart w:id="2" w:name="matzig"/>
      <w:bookmarkEnd w:id="2"/>
    </w:p>
    <w:p w:rsidR="00B675A4" w:rsidRPr="00AD14FC" w:rsidRDefault="00B675A4" w:rsidP="00AD14FC">
      <w:pPr>
        <w:pStyle w:val="11"/>
        <w:ind w:left="0"/>
        <w:rPr>
          <w:rFonts w:ascii="David" w:hAnsi="David"/>
          <w:b/>
          <w:bCs/>
          <w:sz w:val="26"/>
          <w:szCs w:val="26"/>
          <w:rtl/>
        </w:rPr>
      </w:pPr>
      <w:r w:rsidRPr="00AD14FC">
        <w:rPr>
          <w:rFonts w:ascii="David" w:hAnsi="David"/>
          <w:b/>
          <w:bCs/>
          <w:sz w:val="26"/>
          <w:szCs w:val="26"/>
          <w:u w:val="single"/>
          <w:rtl/>
        </w:rPr>
        <w:t>רקע</w:t>
      </w:r>
      <w:r w:rsidRPr="00AD14FC">
        <w:rPr>
          <w:rFonts w:ascii="David" w:hAnsi="David"/>
          <w:b/>
          <w:bCs/>
          <w:sz w:val="26"/>
          <w:szCs w:val="26"/>
          <w:rtl/>
        </w:rPr>
        <w:t>:</w:t>
      </w:r>
    </w:p>
    <w:p w:rsidR="005E0362" w:rsidRPr="00AD14FC" w:rsidRDefault="005E0362" w:rsidP="005E0362">
      <w:pPr>
        <w:rPr>
          <w:rFonts w:ascii="David" w:hAnsi="David" w:cs="David"/>
          <w:b/>
          <w:bCs/>
          <w:sz w:val="26"/>
          <w:rtl/>
        </w:rPr>
      </w:pPr>
      <w:r w:rsidRPr="00AD14FC">
        <w:rPr>
          <w:rFonts w:ascii="David" w:hAnsi="David" w:cs="David"/>
          <w:b/>
          <w:bCs/>
          <w:sz w:val="26"/>
          <w:rtl/>
        </w:rPr>
        <w:t>תיאור ההתקשרות</w:t>
      </w:r>
      <w:r w:rsidR="000068FB" w:rsidRPr="00AD14FC">
        <w:rPr>
          <w:rFonts w:ascii="David" w:hAnsi="David" w:cs="David"/>
          <w:b/>
          <w:bCs/>
          <w:sz w:val="26"/>
          <w:rtl/>
        </w:rPr>
        <w:t xml:space="preserve"> והשירות המבוקש</w:t>
      </w:r>
      <w:r w:rsidRPr="00AD14FC">
        <w:rPr>
          <w:rFonts w:ascii="David" w:hAnsi="David" w:cs="David"/>
          <w:b/>
          <w:bCs/>
          <w:sz w:val="26"/>
          <w:rtl/>
        </w:rPr>
        <w:t xml:space="preserve">: </w:t>
      </w:r>
    </w:p>
    <w:p w:rsidR="00B675A4" w:rsidRPr="00AD14FC" w:rsidRDefault="00722A6D" w:rsidP="00722A6D">
      <w:pPr>
        <w:rPr>
          <w:rFonts w:ascii="David" w:hAnsi="David" w:cs="David"/>
          <w:sz w:val="26"/>
          <w:rtl/>
        </w:rPr>
      </w:pPr>
      <w:r>
        <w:rPr>
          <w:rFonts w:ascii="David" w:hAnsi="David" w:cs="David"/>
          <w:sz w:val="26"/>
          <w:rtl/>
        </w:rPr>
        <w:t>המשרד מעוניין להתקשר עם ארגון ה</w:t>
      </w:r>
      <w:r w:rsidR="00B675A4" w:rsidRPr="00AD14FC">
        <w:rPr>
          <w:rFonts w:ascii="David" w:hAnsi="David" w:cs="David"/>
          <w:sz w:val="26"/>
        </w:rPr>
        <w:t>OECD</w:t>
      </w:r>
      <w:r>
        <w:rPr>
          <w:rFonts w:ascii="David" w:hAnsi="David" w:cs="David"/>
          <w:sz w:val="26"/>
        </w:rPr>
        <w:t>-</w:t>
      </w:r>
      <w:r w:rsidR="00B675A4" w:rsidRPr="00AD14FC">
        <w:rPr>
          <w:rFonts w:ascii="David" w:hAnsi="David" w:cs="David"/>
          <w:sz w:val="26"/>
          <w:rtl/>
        </w:rPr>
        <w:t xml:space="preserve"> לשם עריכת מחקר עומק בנושא </w:t>
      </w:r>
      <w:r w:rsidR="00B55216">
        <w:rPr>
          <w:rFonts w:ascii="David" w:hAnsi="David" w:cs="David" w:hint="cs"/>
          <w:sz w:val="26"/>
          <w:rtl/>
        </w:rPr>
        <w:t>לכידת ערך במדינות המפותחות.</w:t>
      </w:r>
    </w:p>
    <w:p w:rsidR="00B675A4" w:rsidRPr="00AD14FC" w:rsidRDefault="00B675A4" w:rsidP="00B55216">
      <w:pPr>
        <w:pStyle w:val="11"/>
        <w:numPr>
          <w:ilvl w:val="0"/>
          <w:numId w:val="11"/>
        </w:numPr>
        <w:rPr>
          <w:rFonts w:ascii="David" w:eastAsiaTheme="minorHAnsi" w:hAnsi="David"/>
          <w:sz w:val="26"/>
          <w:szCs w:val="26"/>
          <w:lang w:eastAsia="en-US"/>
        </w:rPr>
      </w:pPr>
      <w:r w:rsidRPr="00AD14FC">
        <w:rPr>
          <w:rFonts w:ascii="David" w:eastAsiaTheme="minorHAnsi" w:hAnsi="David"/>
          <w:sz w:val="26"/>
          <w:szCs w:val="26"/>
          <w:rtl/>
          <w:lang w:eastAsia="en-US"/>
        </w:rPr>
        <w:t xml:space="preserve">המחקר יעסוק </w:t>
      </w:r>
      <w:r w:rsidR="00B55216">
        <w:rPr>
          <w:rFonts w:ascii="David" w:eastAsiaTheme="minorHAnsi" w:hAnsi="David" w:hint="cs"/>
          <w:sz w:val="26"/>
          <w:szCs w:val="26"/>
          <w:rtl/>
          <w:lang w:eastAsia="en-US"/>
        </w:rPr>
        <w:t>בניתוח כלים שאומצו בעולם בנושא לכידת ערך, המהווה שיטה למימון תשתיות באמצעות מיסוי בעלי קרקעות</w:t>
      </w:r>
      <w:r w:rsidR="005D5029">
        <w:rPr>
          <w:rFonts w:ascii="David" w:eastAsiaTheme="minorHAnsi" w:hAnsi="David" w:hint="cs"/>
          <w:sz w:val="26"/>
          <w:szCs w:val="26"/>
          <w:rtl/>
          <w:lang w:eastAsia="en-US"/>
        </w:rPr>
        <w:t xml:space="preserve"> פרטיים</w:t>
      </w:r>
      <w:r w:rsidR="00B55216">
        <w:rPr>
          <w:rFonts w:ascii="David" w:eastAsiaTheme="minorHAnsi" w:hAnsi="David" w:hint="cs"/>
          <w:sz w:val="26"/>
          <w:szCs w:val="26"/>
          <w:rtl/>
          <w:lang w:eastAsia="en-US"/>
        </w:rPr>
        <w:t>.</w:t>
      </w:r>
      <w:r w:rsidRPr="00AD14FC">
        <w:rPr>
          <w:rFonts w:ascii="David" w:eastAsiaTheme="minorHAnsi" w:hAnsi="David"/>
          <w:sz w:val="26"/>
          <w:szCs w:val="26"/>
          <w:rtl/>
          <w:lang w:eastAsia="en-US"/>
        </w:rPr>
        <w:t xml:space="preserve"> </w:t>
      </w:r>
    </w:p>
    <w:p w:rsidR="00B675A4" w:rsidRPr="00AD14FC" w:rsidRDefault="00B675A4" w:rsidP="00B55216">
      <w:pPr>
        <w:pStyle w:val="11"/>
        <w:numPr>
          <w:ilvl w:val="0"/>
          <w:numId w:val="11"/>
        </w:numPr>
        <w:rPr>
          <w:rFonts w:ascii="David" w:eastAsiaTheme="minorHAnsi" w:hAnsi="David"/>
          <w:sz w:val="26"/>
          <w:szCs w:val="26"/>
          <w:lang w:eastAsia="en-US"/>
        </w:rPr>
      </w:pPr>
      <w:r w:rsidRPr="00AD14FC">
        <w:rPr>
          <w:rFonts w:ascii="David" w:eastAsiaTheme="minorHAnsi" w:hAnsi="David"/>
          <w:sz w:val="26"/>
          <w:szCs w:val="26"/>
          <w:rtl/>
          <w:lang w:eastAsia="en-US"/>
        </w:rPr>
        <w:t>יעשה השוואה למקרי בוחן במדינות אחרות ב</w:t>
      </w:r>
      <w:r w:rsidR="00B55216">
        <w:rPr>
          <w:rFonts w:ascii="David" w:eastAsiaTheme="minorHAnsi" w:hAnsi="David" w:hint="cs"/>
          <w:sz w:val="26"/>
          <w:szCs w:val="26"/>
          <w:rtl/>
          <w:lang w:eastAsia="en-US"/>
        </w:rPr>
        <w:t>-</w:t>
      </w:r>
      <w:r w:rsidRPr="00AD14FC">
        <w:rPr>
          <w:rFonts w:ascii="David" w:eastAsiaTheme="minorHAnsi" w:hAnsi="David"/>
          <w:sz w:val="26"/>
          <w:szCs w:val="26"/>
          <w:lang w:eastAsia="en-US"/>
        </w:rPr>
        <w:t>OECD</w:t>
      </w:r>
      <w:r w:rsidRPr="00AD14FC">
        <w:rPr>
          <w:rFonts w:ascii="David" w:eastAsiaTheme="minorHAnsi" w:hAnsi="David"/>
          <w:sz w:val="26"/>
          <w:szCs w:val="26"/>
          <w:rtl/>
          <w:lang w:eastAsia="en-US"/>
        </w:rPr>
        <w:t>.</w:t>
      </w:r>
    </w:p>
    <w:p w:rsidR="00B675A4" w:rsidRPr="00AD14FC" w:rsidRDefault="00B675A4" w:rsidP="00B55216">
      <w:pPr>
        <w:pStyle w:val="11"/>
        <w:numPr>
          <w:ilvl w:val="0"/>
          <w:numId w:val="11"/>
        </w:numPr>
        <w:rPr>
          <w:rFonts w:ascii="David" w:eastAsiaTheme="minorHAnsi" w:hAnsi="David"/>
          <w:sz w:val="26"/>
          <w:szCs w:val="26"/>
          <w:lang w:eastAsia="en-US"/>
        </w:rPr>
      </w:pPr>
      <w:r w:rsidRPr="00AD14FC">
        <w:rPr>
          <w:rFonts w:ascii="David" w:eastAsiaTheme="minorHAnsi" w:hAnsi="David"/>
          <w:sz w:val="26"/>
          <w:szCs w:val="26"/>
          <w:rtl/>
          <w:lang w:eastAsia="en-US"/>
        </w:rPr>
        <w:t xml:space="preserve">המחקר יכלול המלצות </w:t>
      </w:r>
      <w:r w:rsidR="00B55216">
        <w:rPr>
          <w:rFonts w:ascii="David" w:eastAsiaTheme="minorHAnsi" w:hAnsi="David" w:hint="cs"/>
          <w:sz w:val="26"/>
          <w:szCs w:val="26"/>
          <w:rtl/>
          <w:lang w:eastAsia="en-US"/>
        </w:rPr>
        <w:t>לאמצעי לכידת ערך שבוצעו בעולם, ניתוח השיטות והצגת היתרונות והחסרונות שלהן.</w:t>
      </w:r>
    </w:p>
    <w:p w:rsidR="00722A6D" w:rsidRDefault="00722A6D" w:rsidP="00AD14FC">
      <w:pPr>
        <w:pStyle w:val="11"/>
        <w:rPr>
          <w:rFonts w:ascii="David" w:eastAsiaTheme="minorHAnsi" w:hAnsi="David"/>
          <w:sz w:val="26"/>
          <w:szCs w:val="26"/>
          <w:rtl/>
          <w:lang w:eastAsia="en-US"/>
        </w:rPr>
      </w:pPr>
    </w:p>
    <w:p w:rsidR="00B675A4" w:rsidRDefault="00B675A4" w:rsidP="00AD14FC">
      <w:pPr>
        <w:pStyle w:val="11"/>
        <w:rPr>
          <w:rFonts w:ascii="David" w:eastAsiaTheme="minorHAnsi" w:hAnsi="David"/>
          <w:sz w:val="26"/>
          <w:szCs w:val="26"/>
          <w:rtl/>
          <w:lang w:eastAsia="en-US"/>
        </w:rPr>
      </w:pPr>
      <w:r w:rsidRPr="00AD14FC">
        <w:rPr>
          <w:rFonts w:ascii="David" w:eastAsiaTheme="minorHAnsi" w:hAnsi="David"/>
          <w:sz w:val="26"/>
          <w:szCs w:val="26"/>
          <w:rtl/>
          <w:lang w:eastAsia="en-US"/>
        </w:rPr>
        <w:t>מצורף פירוט נרחב על המחקר באנגלית.</w:t>
      </w:r>
    </w:p>
    <w:p w:rsidR="00722A6D" w:rsidRPr="00AD14FC" w:rsidRDefault="00722A6D" w:rsidP="00AD14FC">
      <w:pPr>
        <w:pStyle w:val="11"/>
        <w:rPr>
          <w:rFonts w:ascii="David" w:eastAsiaTheme="minorHAnsi" w:hAnsi="David"/>
          <w:sz w:val="26"/>
          <w:szCs w:val="26"/>
          <w:lang w:eastAsia="en-US"/>
        </w:rPr>
      </w:pPr>
    </w:p>
    <w:p w:rsidR="00B675A4" w:rsidRPr="00AD14FC" w:rsidRDefault="00B675A4" w:rsidP="00960935">
      <w:pPr>
        <w:rPr>
          <w:rFonts w:ascii="David" w:hAnsi="David" w:cs="David"/>
          <w:sz w:val="26"/>
          <w:rtl/>
        </w:rPr>
      </w:pPr>
      <w:r w:rsidRPr="00AD14FC">
        <w:rPr>
          <w:rFonts w:ascii="David" w:hAnsi="David" w:cs="David"/>
          <w:b/>
          <w:bCs/>
          <w:sz w:val="26"/>
          <w:rtl/>
        </w:rPr>
        <w:t>אומדן כולל להתקשרות</w:t>
      </w:r>
      <w:r w:rsidRPr="00AD14FC">
        <w:rPr>
          <w:rFonts w:ascii="David" w:hAnsi="David" w:cs="David"/>
          <w:sz w:val="26"/>
          <w:rtl/>
        </w:rPr>
        <w:t>: כ-</w:t>
      </w:r>
      <w:r w:rsidR="00960935">
        <w:rPr>
          <w:rFonts w:ascii="David" w:hAnsi="David" w:cs="David"/>
          <w:sz w:val="26"/>
        </w:rPr>
        <w:t>176</w:t>
      </w:r>
      <w:r w:rsidRPr="00AD14FC">
        <w:rPr>
          <w:rFonts w:ascii="David" w:hAnsi="David" w:cs="David"/>
          <w:sz w:val="26"/>
          <w:rtl/>
        </w:rPr>
        <w:t xml:space="preserve"> אלף ש"ח, </w:t>
      </w:r>
      <w:r w:rsidR="00960935">
        <w:rPr>
          <w:rFonts w:ascii="David" w:hAnsi="David" w:cs="David"/>
          <w:sz w:val="26"/>
        </w:rPr>
        <w:t>46</w:t>
      </w:r>
      <w:r w:rsidRPr="00AD14FC">
        <w:rPr>
          <w:rFonts w:ascii="David" w:hAnsi="David" w:cs="David"/>
          <w:sz w:val="26"/>
          <w:rtl/>
        </w:rPr>
        <w:t xml:space="preserve"> אלף יורו.</w:t>
      </w:r>
    </w:p>
    <w:p w:rsidR="00B675A4" w:rsidRPr="00AD14FC" w:rsidRDefault="00B675A4" w:rsidP="00B675A4">
      <w:pPr>
        <w:rPr>
          <w:rFonts w:ascii="David" w:hAnsi="David" w:cs="David"/>
          <w:sz w:val="26"/>
          <w:rtl/>
        </w:rPr>
      </w:pPr>
      <w:r w:rsidRPr="00AD14FC">
        <w:rPr>
          <w:rFonts w:ascii="David" w:hAnsi="David" w:cs="David"/>
          <w:b/>
          <w:bCs/>
          <w:sz w:val="26"/>
          <w:rtl/>
        </w:rPr>
        <w:t>משך ההתקשרות</w:t>
      </w:r>
      <w:r w:rsidRPr="00AD14FC">
        <w:rPr>
          <w:rFonts w:ascii="David" w:hAnsi="David" w:cs="David"/>
          <w:sz w:val="26"/>
          <w:rtl/>
        </w:rPr>
        <w:t xml:space="preserve"> : שנה אחת מיום חתימת </w:t>
      </w:r>
      <w:proofErr w:type="spellStart"/>
      <w:r w:rsidRPr="00AD14FC">
        <w:rPr>
          <w:rFonts w:ascii="David" w:hAnsi="David" w:cs="David"/>
          <w:sz w:val="26"/>
          <w:rtl/>
        </w:rPr>
        <w:t>מורשי</w:t>
      </w:r>
      <w:proofErr w:type="spellEnd"/>
      <w:r w:rsidRPr="00AD14FC">
        <w:rPr>
          <w:rFonts w:ascii="David" w:hAnsi="David" w:cs="David"/>
          <w:sz w:val="26"/>
          <w:rtl/>
        </w:rPr>
        <w:t xml:space="preserve"> החתימה על הסכם ההתקשרות. </w:t>
      </w:r>
    </w:p>
    <w:p w:rsidR="00B675A4" w:rsidRPr="00AD14FC" w:rsidRDefault="00B675A4" w:rsidP="00B675A4">
      <w:pPr>
        <w:pStyle w:val="11"/>
        <w:ind w:hanging="483"/>
        <w:rPr>
          <w:rFonts w:ascii="David" w:hAnsi="David"/>
          <w:sz w:val="26"/>
          <w:szCs w:val="26"/>
          <w:rtl/>
          <w:lang w:eastAsia="en-US"/>
        </w:rPr>
      </w:pPr>
      <w:r w:rsidRPr="00AD14FC">
        <w:rPr>
          <w:rFonts w:ascii="David" w:hAnsi="David"/>
          <w:sz w:val="26"/>
          <w:szCs w:val="26"/>
          <w:rtl/>
          <w:lang w:eastAsia="en-US"/>
        </w:rPr>
        <w:t xml:space="preserve"> </w:t>
      </w:r>
      <w:r w:rsidRPr="00AD14FC">
        <w:rPr>
          <w:rFonts w:ascii="David" w:hAnsi="David"/>
          <w:b/>
          <w:bCs/>
          <w:sz w:val="26"/>
          <w:szCs w:val="26"/>
          <w:rtl/>
          <w:lang w:eastAsia="en-US"/>
        </w:rPr>
        <w:t>תקנה תקציבית</w:t>
      </w:r>
      <w:r w:rsidRPr="00AD14FC">
        <w:rPr>
          <w:rFonts w:ascii="David" w:hAnsi="David"/>
          <w:sz w:val="26"/>
          <w:szCs w:val="26"/>
          <w:rtl/>
          <w:lang w:eastAsia="en-US"/>
        </w:rPr>
        <w:t xml:space="preserve"> : 05-51-07-11</w:t>
      </w:r>
    </w:p>
    <w:p w:rsidR="00080796" w:rsidRPr="00AD14FC" w:rsidRDefault="00080796" w:rsidP="00080796">
      <w:pPr>
        <w:rPr>
          <w:rFonts w:ascii="David" w:hAnsi="David" w:cs="David"/>
          <w:b/>
          <w:bCs/>
          <w:sz w:val="26"/>
          <w:rtl/>
        </w:rPr>
      </w:pPr>
      <w:r w:rsidRPr="00AD14FC">
        <w:rPr>
          <w:rFonts w:ascii="David" w:hAnsi="David" w:cs="David"/>
          <w:b/>
          <w:bCs/>
          <w:sz w:val="26"/>
          <w:rtl/>
        </w:rPr>
        <w:t>נימוקי הבקשה</w:t>
      </w:r>
      <w:r w:rsidR="000068FB" w:rsidRPr="00AD14FC">
        <w:rPr>
          <w:rFonts w:ascii="David" w:hAnsi="David" w:cs="David"/>
          <w:b/>
          <w:bCs/>
          <w:sz w:val="26"/>
          <w:rtl/>
        </w:rPr>
        <w:t xml:space="preserve"> לספק יחיד</w:t>
      </w:r>
      <w:r w:rsidRPr="00AD14FC">
        <w:rPr>
          <w:rFonts w:ascii="David" w:hAnsi="David" w:cs="David"/>
          <w:b/>
          <w:bCs/>
          <w:sz w:val="26"/>
          <w:rtl/>
        </w:rPr>
        <w:t xml:space="preserve">: </w:t>
      </w:r>
    </w:p>
    <w:p w:rsidR="00B675A4" w:rsidRPr="00AD14FC" w:rsidRDefault="00B675A4" w:rsidP="00B675A4">
      <w:pPr>
        <w:rPr>
          <w:rFonts w:ascii="David" w:hAnsi="David" w:cs="David"/>
          <w:sz w:val="26"/>
          <w:rtl/>
        </w:rPr>
      </w:pPr>
      <w:r w:rsidRPr="00AD14FC">
        <w:rPr>
          <w:rFonts w:ascii="David" w:hAnsi="David" w:cs="David"/>
          <w:sz w:val="26"/>
          <w:shd w:val="clear" w:color="auto" w:fill="FFFFFF"/>
          <w:rtl/>
        </w:rPr>
        <w:t>הארגון לשיתוף פעולה ולפיתוח כלכלי (</w:t>
      </w:r>
      <w:r w:rsidRPr="00AD14FC">
        <w:rPr>
          <w:rFonts w:ascii="David" w:hAnsi="David" w:cs="David"/>
          <w:sz w:val="26"/>
          <w:shd w:val="clear" w:color="auto" w:fill="FFFFFF"/>
        </w:rPr>
        <w:t>OECD</w:t>
      </w:r>
      <w:r w:rsidRPr="00AD14FC">
        <w:rPr>
          <w:rFonts w:ascii="David" w:hAnsi="David" w:cs="David"/>
          <w:sz w:val="26"/>
          <w:shd w:val="clear" w:color="auto" w:fill="FFFFFF"/>
          <w:rtl/>
        </w:rPr>
        <w:t>) הוא ארגון בינלאומי של </w:t>
      </w:r>
      <w:hyperlink r:id="rId6" w:tooltip="מדינה מפותחת" w:history="1">
        <w:r w:rsidRPr="00AD14FC">
          <w:rPr>
            <w:rFonts w:ascii="David" w:hAnsi="David" w:cs="David"/>
            <w:b/>
            <w:bCs/>
            <w:sz w:val="26"/>
            <w:shd w:val="clear" w:color="auto" w:fill="FFFFFF"/>
            <w:rtl/>
          </w:rPr>
          <w:t>המדינות המפותחות</w:t>
        </w:r>
      </w:hyperlink>
      <w:r w:rsidRPr="00AD14FC">
        <w:rPr>
          <w:rFonts w:ascii="David" w:hAnsi="David" w:cs="David"/>
          <w:sz w:val="26"/>
          <w:shd w:val="clear" w:color="auto" w:fill="FFFFFF"/>
        </w:rPr>
        <w:t xml:space="preserve"> </w:t>
      </w:r>
      <w:r w:rsidRPr="00AD14FC">
        <w:rPr>
          <w:rFonts w:ascii="David" w:hAnsi="David" w:cs="David"/>
          <w:sz w:val="26"/>
          <w:shd w:val="clear" w:color="auto" w:fill="FFFFFF"/>
          <w:rtl/>
        </w:rPr>
        <w:t>המקבלות את עקרונות </w:t>
      </w:r>
      <w:hyperlink r:id="rId7" w:tooltip="דמוקרטיה ליברלית" w:history="1">
        <w:r w:rsidRPr="00AD14FC">
          <w:rPr>
            <w:rFonts w:ascii="David" w:hAnsi="David" w:cs="David"/>
            <w:sz w:val="26"/>
            <w:shd w:val="clear" w:color="auto" w:fill="FFFFFF"/>
            <w:rtl/>
          </w:rPr>
          <w:t>הדמוקרטיה הליברלית</w:t>
        </w:r>
      </w:hyperlink>
      <w:r w:rsidRPr="00AD14FC">
        <w:rPr>
          <w:rFonts w:ascii="David" w:hAnsi="David" w:cs="David"/>
          <w:sz w:val="26"/>
          <w:shd w:val="clear" w:color="auto" w:fill="FFFFFF"/>
        </w:rPr>
        <w:t> </w:t>
      </w:r>
      <w:r w:rsidRPr="00AD14FC">
        <w:rPr>
          <w:rFonts w:ascii="David" w:hAnsi="David" w:cs="David"/>
          <w:sz w:val="26"/>
          <w:shd w:val="clear" w:color="auto" w:fill="FFFFFF"/>
          <w:rtl/>
        </w:rPr>
        <w:t>ו</w:t>
      </w:r>
      <w:hyperlink r:id="rId8" w:tooltip="שוק חופשי" w:history="1">
        <w:r w:rsidRPr="00AD14FC">
          <w:rPr>
            <w:rFonts w:ascii="David" w:hAnsi="David" w:cs="David"/>
            <w:sz w:val="26"/>
            <w:shd w:val="clear" w:color="auto" w:fill="FFFFFF"/>
            <w:rtl/>
          </w:rPr>
          <w:t>השוק החופשי</w:t>
        </w:r>
      </w:hyperlink>
      <w:r w:rsidRPr="00AD14FC">
        <w:rPr>
          <w:rFonts w:ascii="David" w:hAnsi="David" w:cs="David"/>
          <w:sz w:val="26"/>
          <w:shd w:val="clear" w:color="auto" w:fill="FFFFFF"/>
        </w:rPr>
        <w:t>.</w:t>
      </w:r>
      <w:r w:rsidRPr="00AD14FC">
        <w:rPr>
          <w:rFonts w:ascii="David" w:hAnsi="David" w:cs="David"/>
          <w:sz w:val="26"/>
          <w:rtl/>
        </w:rPr>
        <w:t xml:space="preserve"> הארגון הינו יחיד מסוגו בקרב הארגונים הבינלאומיים גם ביכולת הראיה האינטגרטיבית בדבר התנהלותן של מדינות ותפקידי הממשלה. כחלק מעיסוקיו העיקריים הארגון מגבש סטנדרטים בינלאומיים במגוון תחומי המדיניות והמנהל הציבורי. </w:t>
      </w:r>
    </w:p>
    <w:p w:rsidR="00B675A4" w:rsidRPr="00AD14FC" w:rsidRDefault="00B675A4" w:rsidP="00722A6D">
      <w:pPr>
        <w:rPr>
          <w:rFonts w:ascii="David" w:hAnsi="David" w:cs="David"/>
          <w:sz w:val="26"/>
          <w:rtl/>
        </w:rPr>
      </w:pPr>
      <w:r w:rsidRPr="00AD14FC">
        <w:rPr>
          <w:rFonts w:ascii="David" w:hAnsi="David" w:cs="David"/>
          <w:sz w:val="26"/>
          <w:rtl/>
        </w:rPr>
        <w:t xml:space="preserve">בארגון חברות כיום 36 מדינות דמוקרטיות המנהלות כלכלת שוק חופשי. החברות בארגון חולקות ערכים משותפים וחשיבה משותפת. צבירת הניסיון, הידע והמידע של הארגון מאפשר לו לעבוד עם ממשלות על מנת לנתח מה מניע את  כלכלות המדינות שבראשן הן </w:t>
      </w:r>
      <w:r w:rsidRPr="00AD14FC">
        <w:rPr>
          <w:rFonts w:ascii="David" w:hAnsi="David" w:cs="David"/>
          <w:sz w:val="26"/>
          <w:rtl/>
        </w:rPr>
        <w:lastRenderedPageBreak/>
        <w:t>עומדות, כמו גם להבין את השינויים החברתיים והסביבתיים. הארגון גם עובד עם המדינות על מנת להמליץ על אמצעי מדיניות מתאימים לאתגרים העומדים בפניהן.</w:t>
      </w:r>
    </w:p>
    <w:p w:rsidR="00B675A4" w:rsidRPr="00AD14FC" w:rsidRDefault="00B675A4" w:rsidP="00B675A4">
      <w:pPr>
        <w:rPr>
          <w:rFonts w:ascii="David" w:hAnsi="David" w:cs="David"/>
          <w:sz w:val="26"/>
          <w:rtl/>
        </w:rPr>
      </w:pPr>
      <w:r w:rsidRPr="00AD14FC">
        <w:rPr>
          <w:rFonts w:ascii="David" w:hAnsi="David" w:cs="David"/>
          <w:sz w:val="26"/>
          <w:rtl/>
        </w:rPr>
        <w:t xml:space="preserve">על מנת לבצע את עבודתו מפעיל הארגון: </w:t>
      </w:r>
    </w:p>
    <w:p w:rsidR="00B675A4" w:rsidRPr="00AD14FC" w:rsidRDefault="00B675A4" w:rsidP="00B675A4">
      <w:pPr>
        <w:numPr>
          <w:ilvl w:val="0"/>
          <w:numId w:val="8"/>
        </w:numPr>
        <w:contextualSpacing/>
        <w:rPr>
          <w:rFonts w:ascii="David" w:hAnsi="David" w:cs="David"/>
          <w:sz w:val="26"/>
        </w:rPr>
      </w:pPr>
      <w:r w:rsidRPr="00AD14FC">
        <w:rPr>
          <w:rFonts w:ascii="David" w:hAnsi="David" w:cs="David"/>
          <w:sz w:val="26"/>
          <w:rtl/>
        </w:rPr>
        <w:t>מסד נתונים של המדינות החברות ומדינות נוספות, תוך שהוא קובע סטנדרטים ברורים ואפקטיביים של מדידה.</w:t>
      </w:r>
    </w:p>
    <w:p w:rsidR="00B675A4" w:rsidRPr="00AD14FC" w:rsidRDefault="00B675A4" w:rsidP="00B675A4">
      <w:pPr>
        <w:numPr>
          <w:ilvl w:val="0"/>
          <w:numId w:val="8"/>
        </w:numPr>
        <w:contextualSpacing/>
        <w:rPr>
          <w:rFonts w:ascii="David" w:hAnsi="David" w:cs="David"/>
          <w:sz w:val="26"/>
        </w:rPr>
      </w:pPr>
      <w:r w:rsidRPr="00AD14FC">
        <w:rPr>
          <w:rFonts w:ascii="David" w:hAnsi="David" w:cs="David"/>
          <w:sz w:val="26"/>
          <w:rtl/>
        </w:rPr>
        <w:t xml:space="preserve">ועדות מקצועיות בנושאים מגוונים, בהן מנותחות בעיות המשותפות למדינות החברות ובהן מנותחים הנושאים ונקבעים סטנדרטים. </w:t>
      </w:r>
    </w:p>
    <w:p w:rsidR="00B675A4" w:rsidRPr="00AD14FC" w:rsidRDefault="00B675A4" w:rsidP="00B675A4">
      <w:pPr>
        <w:numPr>
          <w:ilvl w:val="0"/>
          <w:numId w:val="8"/>
        </w:numPr>
        <w:contextualSpacing/>
        <w:rPr>
          <w:rFonts w:ascii="David" w:hAnsi="David" w:cs="David"/>
          <w:sz w:val="26"/>
        </w:rPr>
      </w:pPr>
      <w:r w:rsidRPr="00AD14FC">
        <w:rPr>
          <w:rFonts w:ascii="David" w:hAnsi="David" w:cs="David"/>
          <w:sz w:val="26"/>
          <w:rtl/>
        </w:rPr>
        <w:t>מחלקות כלכליות המנתחות את הכלכלות של המדינות החברות. המחלקות מייצרות עבור המדינות החברות: ניתוח של כל כלכלה – אחת לשנתיים; ניתוחי רוחב של נושאים כלכליים/חברתיים העומדים בראש סדר היום של הכלכלות המשתתפות וכן ניתוחי עומק פרטניים לפי בקשה של כל מדינה בנפרד.</w:t>
      </w:r>
    </w:p>
    <w:p w:rsidR="00B675A4" w:rsidRPr="00AD14FC" w:rsidRDefault="00B675A4" w:rsidP="004F7902">
      <w:pPr>
        <w:ind w:left="720"/>
        <w:contextualSpacing/>
        <w:rPr>
          <w:rFonts w:ascii="David" w:hAnsi="David" w:cs="David"/>
          <w:sz w:val="26"/>
        </w:rPr>
      </w:pPr>
      <w:r w:rsidRPr="00AD14FC">
        <w:rPr>
          <w:rFonts w:ascii="David" w:hAnsi="David" w:cs="David"/>
          <w:sz w:val="26"/>
          <w:rtl/>
        </w:rPr>
        <w:t xml:space="preserve">ניתוחי העומק הפרטניים כוללים בדיקה דקדקנית ופרטנית של כל מאפייני השוק של המדינה המזמינה ומסקנות והמלצות הנובעות </w:t>
      </w:r>
      <w:proofErr w:type="spellStart"/>
      <w:r w:rsidRPr="00AD14FC">
        <w:rPr>
          <w:rFonts w:ascii="David" w:hAnsi="David" w:cs="David"/>
          <w:sz w:val="26"/>
          <w:rtl/>
        </w:rPr>
        <w:t>מה"צלילה</w:t>
      </w:r>
      <w:proofErr w:type="spellEnd"/>
      <w:r w:rsidRPr="00AD14FC">
        <w:rPr>
          <w:rFonts w:ascii="David" w:hAnsi="David" w:cs="David"/>
          <w:sz w:val="26"/>
          <w:rtl/>
        </w:rPr>
        <w:t>" לעומק הנתונים של המדינה המזמינה. בשל ההעמקה הנחוצה בכלכלה של מדינה ספציפית, נדרשת המדינה הפונה למממן את העלויות הנובעות מהפרויקט.</w:t>
      </w:r>
    </w:p>
    <w:p w:rsidR="00B675A4" w:rsidRPr="00AD14FC" w:rsidRDefault="00B675A4" w:rsidP="00B675A4">
      <w:pPr>
        <w:rPr>
          <w:rFonts w:ascii="David" w:hAnsi="David" w:cs="David"/>
          <w:sz w:val="26"/>
          <w:u w:val="single"/>
          <w:rtl/>
        </w:rPr>
      </w:pPr>
    </w:p>
    <w:p w:rsidR="00B675A4" w:rsidRPr="00AD14FC" w:rsidRDefault="00B675A4" w:rsidP="00B675A4">
      <w:pPr>
        <w:rPr>
          <w:rFonts w:ascii="David" w:hAnsi="David" w:cs="David"/>
          <w:sz w:val="26"/>
          <w:u w:val="single"/>
          <w:rtl/>
        </w:rPr>
      </w:pPr>
      <w:r w:rsidRPr="00AD14FC">
        <w:rPr>
          <w:rFonts w:ascii="David" w:hAnsi="David" w:cs="David"/>
          <w:sz w:val="26"/>
          <w:u w:val="single"/>
          <w:rtl/>
        </w:rPr>
        <w:t>הייחודיות של העבודות המבוצעות על ידי הארגון והיתרון היחסי בפרויקט המבוקש:</w:t>
      </w:r>
    </w:p>
    <w:p w:rsidR="00B675A4" w:rsidRPr="00AD14FC" w:rsidRDefault="00B675A4" w:rsidP="00B675A4">
      <w:pPr>
        <w:numPr>
          <w:ilvl w:val="0"/>
          <w:numId w:val="9"/>
        </w:numPr>
        <w:contextualSpacing/>
        <w:rPr>
          <w:rFonts w:ascii="David" w:hAnsi="David" w:cs="David"/>
          <w:sz w:val="26"/>
        </w:rPr>
      </w:pPr>
      <w:r w:rsidRPr="00AD14FC">
        <w:rPr>
          <w:rFonts w:ascii="David" w:hAnsi="David" w:cs="David"/>
          <w:sz w:val="26"/>
          <w:rtl/>
        </w:rPr>
        <w:t xml:space="preserve">הארגון על כלכלניו מכירים היטב את הכלכלה הישראלית על </w:t>
      </w:r>
      <w:proofErr w:type="spellStart"/>
      <w:r w:rsidRPr="00AD14FC">
        <w:rPr>
          <w:rFonts w:ascii="David" w:hAnsi="David" w:cs="David"/>
          <w:sz w:val="26"/>
          <w:rtl/>
        </w:rPr>
        <w:t>מורכבויותיה</w:t>
      </w:r>
      <w:proofErr w:type="spellEnd"/>
      <w:r w:rsidRPr="00AD14FC">
        <w:rPr>
          <w:rFonts w:ascii="David" w:hAnsi="David" w:cs="David"/>
          <w:sz w:val="26"/>
          <w:rtl/>
        </w:rPr>
        <w:t>. היכרות זו מאפשרת לארגון וכלכלניו, כאשר הם בוחנים תחום מסוים, להתייחס לנושא שבפוקוס, תוך שהם ערים לנגיעות שלו (הקיימות תמיד) גם בנושאים אחרים המהותיים למרקם הכלכלי והחברתי בישראל.</w:t>
      </w:r>
    </w:p>
    <w:p w:rsidR="00B675A4" w:rsidRPr="00AD14FC" w:rsidRDefault="00B675A4" w:rsidP="00B675A4">
      <w:pPr>
        <w:numPr>
          <w:ilvl w:val="0"/>
          <w:numId w:val="9"/>
        </w:numPr>
        <w:contextualSpacing/>
        <w:rPr>
          <w:rFonts w:ascii="David" w:hAnsi="David" w:cs="David"/>
          <w:sz w:val="26"/>
          <w:rtl/>
        </w:rPr>
      </w:pPr>
      <w:r w:rsidRPr="00AD14FC">
        <w:rPr>
          <w:rFonts w:ascii="David" w:hAnsi="David" w:cs="David"/>
          <w:sz w:val="26"/>
          <w:rtl/>
        </w:rPr>
        <w:t xml:space="preserve">הארגון מכיר היטב את כלכלות ההשוואה (כלכלות של מדינות מפותחות אחרות בעולם, אשר כולן חברות בארגון). יתרה מזאת, יש לארגון גם גישה לכל משרדי הממשלה הרלוונטיים של מדינות אחרות בארגון, עד הדרג הגבוה ביותר, ללא מאמץ וללא עלויות. היכרות זו הינה בעלת משמעות כיוון שהיא המפתח להבנה עמוקה של נושאים, וכן לקיצור משמעותי של תהליכי למידה וקביעת מדיניות. </w:t>
      </w:r>
    </w:p>
    <w:p w:rsidR="00B675A4" w:rsidRPr="00AD14FC" w:rsidRDefault="00B675A4" w:rsidP="00B675A4">
      <w:pPr>
        <w:pStyle w:val="11"/>
        <w:numPr>
          <w:ilvl w:val="0"/>
          <w:numId w:val="9"/>
        </w:numPr>
        <w:rPr>
          <w:rFonts w:ascii="David" w:eastAsiaTheme="minorHAnsi" w:hAnsi="David"/>
          <w:sz w:val="26"/>
          <w:szCs w:val="26"/>
          <w:lang w:eastAsia="en-US"/>
        </w:rPr>
      </w:pPr>
      <w:r w:rsidRPr="00AD14FC">
        <w:rPr>
          <w:rFonts w:ascii="David" w:eastAsiaTheme="minorHAnsi" w:hAnsi="David"/>
          <w:sz w:val="26"/>
          <w:szCs w:val="26"/>
          <w:rtl/>
          <w:lang w:eastAsia="en-US"/>
        </w:rPr>
        <w:t>אחת מליבות העשייה בארגון הוא ניתוח וייעוץ בתחומי מדיניות למדינות המפותחות. יש לו יתרון משמעותי בניתוח מצב מדיניות קיים ובהמלצות על רפורמות רלוונטיות וברות ביצוע, בשל ניסיונו הרב.</w:t>
      </w:r>
    </w:p>
    <w:p w:rsidR="00B675A4" w:rsidRPr="00AD14FC" w:rsidRDefault="00B675A4" w:rsidP="00B675A4">
      <w:pPr>
        <w:numPr>
          <w:ilvl w:val="0"/>
          <w:numId w:val="9"/>
        </w:numPr>
        <w:contextualSpacing/>
        <w:rPr>
          <w:rFonts w:ascii="David" w:hAnsi="David" w:cs="David"/>
          <w:sz w:val="26"/>
        </w:rPr>
      </w:pPr>
      <w:r w:rsidRPr="00AD14FC">
        <w:rPr>
          <w:rFonts w:ascii="David" w:hAnsi="David" w:cs="David"/>
          <w:sz w:val="26"/>
          <w:rtl/>
        </w:rPr>
        <w:t xml:space="preserve">הארגון הינו בבעלות כלל המדינות החברות והינו ארגון ללא כוונות רווח. דהיינו אין לו אינטרס כלכלי והוא </w:t>
      </w:r>
      <w:r w:rsidRPr="00AD14FC">
        <w:rPr>
          <w:rFonts w:ascii="David" w:hAnsi="David" w:cs="David"/>
          <w:sz w:val="26"/>
          <w:u w:val="single"/>
          <w:rtl/>
        </w:rPr>
        <w:t>איננו משמש יועץ לגורמים מסחריים</w:t>
      </w:r>
      <w:r w:rsidRPr="00AD14FC">
        <w:rPr>
          <w:rFonts w:ascii="David" w:hAnsi="David" w:cs="David"/>
          <w:sz w:val="26"/>
          <w:rtl/>
        </w:rPr>
        <w:t xml:space="preserve">. </w:t>
      </w:r>
    </w:p>
    <w:p w:rsidR="00B675A4" w:rsidRPr="00AD14FC" w:rsidRDefault="00B675A4" w:rsidP="00B675A4">
      <w:pPr>
        <w:numPr>
          <w:ilvl w:val="0"/>
          <w:numId w:val="9"/>
        </w:numPr>
        <w:contextualSpacing/>
        <w:rPr>
          <w:rFonts w:ascii="David" w:hAnsi="David" w:cs="David"/>
          <w:sz w:val="26"/>
        </w:rPr>
      </w:pPr>
      <w:r w:rsidRPr="00AD14FC">
        <w:rPr>
          <w:rFonts w:ascii="David" w:hAnsi="David" w:cs="David"/>
          <w:sz w:val="26"/>
          <w:rtl/>
        </w:rPr>
        <w:t xml:space="preserve">השיח בו הינו בעל אופי כלכלי א-פוליטי. </w:t>
      </w:r>
    </w:p>
    <w:p w:rsidR="00B675A4" w:rsidRPr="00AD14FC" w:rsidRDefault="00B675A4" w:rsidP="00B675A4">
      <w:pPr>
        <w:numPr>
          <w:ilvl w:val="0"/>
          <w:numId w:val="9"/>
        </w:numPr>
        <w:contextualSpacing/>
        <w:rPr>
          <w:rFonts w:ascii="David" w:hAnsi="David" w:cs="David"/>
          <w:sz w:val="26"/>
          <w:rtl/>
        </w:rPr>
      </w:pPr>
      <w:r w:rsidRPr="00AD14FC">
        <w:rPr>
          <w:rFonts w:ascii="David" w:hAnsi="David" w:cs="David"/>
          <w:sz w:val="26"/>
          <w:rtl/>
        </w:rPr>
        <w:t xml:space="preserve">הארגון הינו סמכות בעולם המפותח לסטנדרטים בינלאומיים – הוא הקובע את המדדים והוא גם הבודק את ההתאמה של המדיניות במדינות החברות לסטנדרטים </w:t>
      </w:r>
      <w:r w:rsidRPr="00AD14FC">
        <w:rPr>
          <w:rFonts w:ascii="David" w:hAnsi="David" w:cs="David"/>
          <w:sz w:val="26"/>
          <w:rtl/>
        </w:rPr>
        <w:lastRenderedPageBreak/>
        <w:t xml:space="preserve">אלה (על ידי סקירות, ובדיקות עמיתים). עבודה משותפת עם ארגון שקובע את הסטנדרט הבינלאומי להתנהלות, תסייע לממשלה לאמץ מדיניות שהינה לא רק נכונה עבור המדינה אלא גם תואמת סטנדרטים בינלאומיים, מה שחוסך זמן ועלויות. </w:t>
      </w:r>
    </w:p>
    <w:p w:rsidR="00B675A4" w:rsidRPr="00AD14FC" w:rsidRDefault="00B675A4" w:rsidP="00B675A4">
      <w:pPr>
        <w:pStyle w:val="11"/>
        <w:numPr>
          <w:ilvl w:val="0"/>
          <w:numId w:val="9"/>
        </w:numPr>
        <w:rPr>
          <w:rFonts w:ascii="David" w:eastAsiaTheme="minorHAnsi" w:hAnsi="David"/>
          <w:sz w:val="26"/>
          <w:szCs w:val="26"/>
          <w:rtl/>
          <w:lang w:eastAsia="en-US"/>
        </w:rPr>
      </w:pPr>
      <w:r w:rsidRPr="00AD14FC">
        <w:rPr>
          <w:rFonts w:ascii="David" w:eastAsiaTheme="minorHAnsi" w:hAnsi="David"/>
          <w:sz w:val="26"/>
          <w:szCs w:val="26"/>
          <w:rtl/>
          <w:lang w:eastAsia="en-US"/>
        </w:rPr>
        <w:t>בשל מעמדו העולמי הייחודי, מקצועיותו הייחודית והיותו גוף א-פוליטי ובלתי מוטה, המלצות המדיניות הניתנות על ידו ועמדותיו המקצועיות הינן בעלות משקל משמעותי ויש להן השפעה רבה בבחינת רפורמת מדיניות מס מקיפה.</w:t>
      </w:r>
    </w:p>
    <w:p w:rsidR="00B675A4" w:rsidRPr="00AD14FC" w:rsidRDefault="00B675A4" w:rsidP="00AD14FC">
      <w:pPr>
        <w:pStyle w:val="11"/>
        <w:rPr>
          <w:rFonts w:ascii="David" w:eastAsiaTheme="minorHAnsi" w:hAnsi="David"/>
          <w:sz w:val="26"/>
          <w:szCs w:val="26"/>
          <w:u w:val="single"/>
          <w:rtl/>
          <w:lang w:eastAsia="en-US"/>
        </w:rPr>
      </w:pPr>
    </w:p>
    <w:p w:rsidR="00B675A4" w:rsidRPr="00AD14FC" w:rsidRDefault="00B675A4" w:rsidP="00AD14FC">
      <w:pPr>
        <w:pStyle w:val="11"/>
        <w:rPr>
          <w:rFonts w:ascii="David" w:eastAsiaTheme="minorHAnsi" w:hAnsi="David"/>
          <w:sz w:val="26"/>
          <w:szCs w:val="26"/>
          <w:u w:val="single"/>
          <w:rtl/>
          <w:lang w:eastAsia="en-US"/>
        </w:rPr>
      </w:pPr>
      <w:r w:rsidRPr="00AD14FC">
        <w:rPr>
          <w:rFonts w:ascii="David" w:eastAsiaTheme="minorHAnsi" w:hAnsi="David"/>
          <w:sz w:val="26"/>
          <w:szCs w:val="26"/>
          <w:u w:val="single"/>
          <w:rtl/>
          <w:lang w:eastAsia="en-US"/>
        </w:rPr>
        <w:t>דחיפות הזמנת העבודה בעת הזו</w:t>
      </w:r>
    </w:p>
    <w:p w:rsidR="00B675A4" w:rsidRPr="00AD14FC" w:rsidRDefault="00B675A4" w:rsidP="00B55216">
      <w:pPr>
        <w:pStyle w:val="11"/>
        <w:ind w:left="720"/>
        <w:rPr>
          <w:rFonts w:ascii="David" w:eastAsiaTheme="minorHAnsi" w:hAnsi="David"/>
          <w:sz w:val="26"/>
          <w:szCs w:val="26"/>
          <w:lang w:eastAsia="en-US"/>
        </w:rPr>
      </w:pPr>
      <w:r w:rsidRPr="00AD14FC">
        <w:rPr>
          <w:rFonts w:ascii="David" w:eastAsiaTheme="minorHAnsi" w:hAnsi="David"/>
          <w:sz w:val="26"/>
          <w:szCs w:val="26"/>
          <w:rtl/>
          <w:lang w:eastAsia="en-US"/>
        </w:rPr>
        <w:t xml:space="preserve">ידוע לנו כי אנו בתקופה מורכבת של תקציב המשכי, אך קיימת דחיפות באישור ההתקשרות בעת הזו בשל </w:t>
      </w:r>
      <w:r w:rsidR="00B55216">
        <w:rPr>
          <w:rFonts w:ascii="David" w:eastAsiaTheme="minorHAnsi" w:hAnsi="David" w:hint="cs"/>
          <w:sz w:val="26"/>
          <w:szCs w:val="26"/>
          <w:rtl/>
          <w:lang w:eastAsia="en-US"/>
        </w:rPr>
        <w:t>הלמידה וההכנה</w:t>
      </w:r>
      <w:r w:rsidRPr="00AD14FC">
        <w:rPr>
          <w:rFonts w:ascii="David" w:eastAsiaTheme="minorHAnsi" w:hAnsi="David"/>
          <w:sz w:val="26"/>
          <w:szCs w:val="26"/>
          <w:rtl/>
          <w:lang w:eastAsia="en-US"/>
        </w:rPr>
        <w:t xml:space="preserve"> המקצועית המתקיימת כעת בנושא </w:t>
      </w:r>
      <w:r w:rsidR="00B55216">
        <w:rPr>
          <w:rFonts w:ascii="David" w:eastAsiaTheme="minorHAnsi" w:hAnsi="David" w:hint="cs"/>
          <w:sz w:val="26"/>
          <w:szCs w:val="26"/>
          <w:rtl/>
          <w:lang w:eastAsia="en-US"/>
        </w:rPr>
        <w:t>לכידת ערך</w:t>
      </w:r>
      <w:r w:rsidRPr="00AD14FC">
        <w:rPr>
          <w:rFonts w:ascii="David" w:eastAsiaTheme="minorHAnsi" w:hAnsi="David"/>
          <w:sz w:val="26"/>
          <w:szCs w:val="26"/>
          <w:rtl/>
          <w:lang w:eastAsia="en-US"/>
        </w:rPr>
        <w:t xml:space="preserve"> לקראת הממשלה הבאה. </w:t>
      </w:r>
      <w:r w:rsidR="00B55216">
        <w:rPr>
          <w:rFonts w:ascii="David" w:eastAsiaTheme="minorHAnsi" w:hAnsi="David" w:hint="cs"/>
          <w:sz w:val="26"/>
          <w:szCs w:val="26"/>
          <w:rtl/>
          <w:lang w:eastAsia="en-US"/>
        </w:rPr>
        <w:t>שיטה זו, מאפשרת מימון תשתיות באמצעות מיסוי בעלי קרקעות שנהנים מהקמת התשתיות הללו. כלים אלו צפויים להקל על המדינה בפיתוח תשתיות תחבורתיות.</w:t>
      </w:r>
    </w:p>
    <w:p w:rsidR="00156F99" w:rsidRPr="00AD14FC" w:rsidRDefault="00156F99" w:rsidP="00B675A4">
      <w:pPr>
        <w:rPr>
          <w:rFonts w:ascii="David" w:hAnsi="David" w:cs="David"/>
          <w:sz w:val="26"/>
          <w:rtl/>
        </w:rPr>
      </w:pPr>
    </w:p>
    <w:sectPr w:rsidR="00156F99" w:rsidRPr="00AD14FC"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FC5F16"/>
    <w:multiLevelType w:val="hybridMultilevel"/>
    <w:tmpl w:val="7F382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39AD6714"/>
    <w:multiLevelType w:val="hybridMultilevel"/>
    <w:tmpl w:val="6B3E8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BCA740D"/>
    <w:multiLevelType w:val="hybridMultilevel"/>
    <w:tmpl w:val="E41ED02C"/>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9BC4114"/>
    <w:multiLevelType w:val="hybridMultilevel"/>
    <w:tmpl w:val="D8BEA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10"/>
  </w:num>
  <w:num w:numId="3">
    <w:abstractNumId w:val="1"/>
  </w:num>
  <w:num w:numId="4">
    <w:abstractNumId w:val="2"/>
  </w:num>
  <w:num w:numId="5">
    <w:abstractNumId w:val="0"/>
  </w:num>
  <w:num w:numId="6">
    <w:abstractNumId w:val="7"/>
  </w:num>
  <w:num w:numId="7">
    <w:abstractNumId w:val="8"/>
  </w:num>
  <w:num w:numId="8">
    <w:abstractNumId w:val="9"/>
  </w:num>
  <w:num w:numId="9">
    <w:abstractNumId w:val="3"/>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EB8"/>
    <w:rsid w:val="000068FB"/>
    <w:rsid w:val="00014182"/>
    <w:rsid w:val="00047C97"/>
    <w:rsid w:val="000520B7"/>
    <w:rsid w:val="000568CE"/>
    <w:rsid w:val="00066383"/>
    <w:rsid w:val="00080796"/>
    <w:rsid w:val="00093B9D"/>
    <w:rsid w:val="000C04AE"/>
    <w:rsid w:val="000C1319"/>
    <w:rsid w:val="000E6098"/>
    <w:rsid w:val="000E632C"/>
    <w:rsid w:val="0010326C"/>
    <w:rsid w:val="00156F99"/>
    <w:rsid w:val="001611C6"/>
    <w:rsid w:val="00164B30"/>
    <w:rsid w:val="0018292D"/>
    <w:rsid w:val="001A1743"/>
    <w:rsid w:val="001A7C42"/>
    <w:rsid w:val="001C4F6D"/>
    <w:rsid w:val="001D55DD"/>
    <w:rsid w:val="001E548A"/>
    <w:rsid w:val="001F3A93"/>
    <w:rsid w:val="00227941"/>
    <w:rsid w:val="00264860"/>
    <w:rsid w:val="00275887"/>
    <w:rsid w:val="002A54A3"/>
    <w:rsid w:val="002A7FEA"/>
    <w:rsid w:val="002D7789"/>
    <w:rsid w:val="002E38F4"/>
    <w:rsid w:val="002F197C"/>
    <w:rsid w:val="00325E01"/>
    <w:rsid w:val="00361114"/>
    <w:rsid w:val="003840FE"/>
    <w:rsid w:val="00393C6A"/>
    <w:rsid w:val="003A1D7A"/>
    <w:rsid w:val="003B5AA2"/>
    <w:rsid w:val="003C3A5C"/>
    <w:rsid w:val="003F1396"/>
    <w:rsid w:val="0040055E"/>
    <w:rsid w:val="00423D6A"/>
    <w:rsid w:val="00426E0E"/>
    <w:rsid w:val="004323EF"/>
    <w:rsid w:val="004410DE"/>
    <w:rsid w:val="0044663B"/>
    <w:rsid w:val="00451F2E"/>
    <w:rsid w:val="004523EB"/>
    <w:rsid w:val="00452D7A"/>
    <w:rsid w:val="004C127D"/>
    <w:rsid w:val="004C3C97"/>
    <w:rsid w:val="004C5538"/>
    <w:rsid w:val="004D65A1"/>
    <w:rsid w:val="004E479D"/>
    <w:rsid w:val="004F3773"/>
    <w:rsid w:val="004F7902"/>
    <w:rsid w:val="005028F9"/>
    <w:rsid w:val="00505D36"/>
    <w:rsid w:val="00515321"/>
    <w:rsid w:val="00515E5C"/>
    <w:rsid w:val="00534452"/>
    <w:rsid w:val="005371D8"/>
    <w:rsid w:val="00556BE2"/>
    <w:rsid w:val="005D42E4"/>
    <w:rsid w:val="005D5029"/>
    <w:rsid w:val="005E0362"/>
    <w:rsid w:val="00600BFA"/>
    <w:rsid w:val="00600F1F"/>
    <w:rsid w:val="00602DAD"/>
    <w:rsid w:val="006309B0"/>
    <w:rsid w:val="0066664E"/>
    <w:rsid w:val="00692C69"/>
    <w:rsid w:val="006952CA"/>
    <w:rsid w:val="006A13C9"/>
    <w:rsid w:val="006A2503"/>
    <w:rsid w:val="006A5446"/>
    <w:rsid w:val="006B352E"/>
    <w:rsid w:val="006C55AF"/>
    <w:rsid w:val="006D0744"/>
    <w:rsid w:val="006D6095"/>
    <w:rsid w:val="006D686D"/>
    <w:rsid w:val="006E5942"/>
    <w:rsid w:val="00706164"/>
    <w:rsid w:val="00722A6D"/>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C4EEF"/>
    <w:rsid w:val="008E77BE"/>
    <w:rsid w:val="00910BC9"/>
    <w:rsid w:val="00915C9A"/>
    <w:rsid w:val="00935E81"/>
    <w:rsid w:val="0094794F"/>
    <w:rsid w:val="00960935"/>
    <w:rsid w:val="00986444"/>
    <w:rsid w:val="00990A24"/>
    <w:rsid w:val="009B64FE"/>
    <w:rsid w:val="009E52B5"/>
    <w:rsid w:val="009F7F7A"/>
    <w:rsid w:val="00A15876"/>
    <w:rsid w:val="00A15D5D"/>
    <w:rsid w:val="00A30921"/>
    <w:rsid w:val="00A5751E"/>
    <w:rsid w:val="00A67A4F"/>
    <w:rsid w:val="00A7396A"/>
    <w:rsid w:val="00A73972"/>
    <w:rsid w:val="00A76276"/>
    <w:rsid w:val="00A821ED"/>
    <w:rsid w:val="00A84333"/>
    <w:rsid w:val="00A84658"/>
    <w:rsid w:val="00AA4752"/>
    <w:rsid w:val="00AC0823"/>
    <w:rsid w:val="00AD0167"/>
    <w:rsid w:val="00AD14FC"/>
    <w:rsid w:val="00AF1C47"/>
    <w:rsid w:val="00B03E2B"/>
    <w:rsid w:val="00B041F7"/>
    <w:rsid w:val="00B311D4"/>
    <w:rsid w:val="00B429D7"/>
    <w:rsid w:val="00B55216"/>
    <w:rsid w:val="00B60EE6"/>
    <w:rsid w:val="00B67385"/>
    <w:rsid w:val="00B675A4"/>
    <w:rsid w:val="00B70EB8"/>
    <w:rsid w:val="00B93390"/>
    <w:rsid w:val="00B93A25"/>
    <w:rsid w:val="00BB09B1"/>
    <w:rsid w:val="00BB393A"/>
    <w:rsid w:val="00BD67E7"/>
    <w:rsid w:val="00C01906"/>
    <w:rsid w:val="00C04FB7"/>
    <w:rsid w:val="00C171DC"/>
    <w:rsid w:val="00C27AC8"/>
    <w:rsid w:val="00C37F33"/>
    <w:rsid w:val="00C84ABA"/>
    <w:rsid w:val="00C94C3F"/>
    <w:rsid w:val="00CA61AF"/>
    <w:rsid w:val="00CB40A4"/>
    <w:rsid w:val="00CC356E"/>
    <w:rsid w:val="00CD6DB8"/>
    <w:rsid w:val="00CE0517"/>
    <w:rsid w:val="00CF44BB"/>
    <w:rsid w:val="00D22D54"/>
    <w:rsid w:val="00D33979"/>
    <w:rsid w:val="00D641A1"/>
    <w:rsid w:val="00D66453"/>
    <w:rsid w:val="00D731DA"/>
    <w:rsid w:val="00D969C1"/>
    <w:rsid w:val="00DD5320"/>
    <w:rsid w:val="00DE069A"/>
    <w:rsid w:val="00DE7CC8"/>
    <w:rsid w:val="00DF19DB"/>
    <w:rsid w:val="00DF73FF"/>
    <w:rsid w:val="00E0524D"/>
    <w:rsid w:val="00E41B31"/>
    <w:rsid w:val="00E56588"/>
    <w:rsid w:val="00E95EEF"/>
    <w:rsid w:val="00EA6729"/>
    <w:rsid w:val="00EC303E"/>
    <w:rsid w:val="00EF71D7"/>
    <w:rsid w:val="00F00D41"/>
    <w:rsid w:val="00F0592A"/>
    <w:rsid w:val="00F25ABF"/>
    <w:rsid w:val="00F33BE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A8FDCFC-7BB7-4690-A7F4-C4E58374A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semiHidden/>
    <w:unhideWhenUsed/>
    <w:rsid w:val="00B70EB8"/>
    <w:rPr>
      <w:color w:val="0000FF"/>
      <w:u w:val="single"/>
    </w:rPr>
  </w:style>
  <w:style w:type="character" w:styleId="a8">
    <w:name w:val="annotation reference"/>
    <w:basedOn w:val="a0"/>
    <w:uiPriority w:val="99"/>
    <w:semiHidden/>
    <w:unhideWhenUsed/>
    <w:rsid w:val="00A821ED"/>
    <w:rPr>
      <w:sz w:val="16"/>
      <w:szCs w:val="16"/>
    </w:rPr>
  </w:style>
  <w:style w:type="paragraph" w:styleId="a9">
    <w:name w:val="annotation text"/>
    <w:basedOn w:val="a"/>
    <w:link w:val="aa"/>
    <w:uiPriority w:val="99"/>
    <w:semiHidden/>
    <w:unhideWhenUsed/>
    <w:rsid w:val="00A821ED"/>
    <w:pPr>
      <w:spacing w:line="240" w:lineRule="auto"/>
    </w:pPr>
    <w:rPr>
      <w:sz w:val="20"/>
      <w:szCs w:val="20"/>
    </w:rPr>
  </w:style>
  <w:style w:type="character" w:customStyle="1" w:styleId="aa">
    <w:name w:val="טקסט הערה תו"/>
    <w:basedOn w:val="a0"/>
    <w:link w:val="a9"/>
    <w:uiPriority w:val="99"/>
    <w:semiHidden/>
    <w:rsid w:val="00A821ED"/>
    <w:rPr>
      <w:rFonts w:ascii="Times New Roman" w:hAnsi="Times New Roman" w:cs="FrankRuehl"/>
      <w:sz w:val="20"/>
      <w:szCs w:val="20"/>
    </w:rPr>
  </w:style>
  <w:style w:type="paragraph" w:styleId="ab">
    <w:name w:val="annotation subject"/>
    <w:basedOn w:val="a9"/>
    <w:next w:val="a9"/>
    <w:link w:val="ac"/>
    <w:uiPriority w:val="99"/>
    <w:semiHidden/>
    <w:unhideWhenUsed/>
    <w:rsid w:val="00A821ED"/>
    <w:rPr>
      <w:b/>
      <w:bCs/>
    </w:rPr>
  </w:style>
  <w:style w:type="character" w:customStyle="1" w:styleId="ac">
    <w:name w:val="נושא הערה תו"/>
    <w:basedOn w:val="aa"/>
    <w:link w:val="ab"/>
    <w:uiPriority w:val="99"/>
    <w:semiHidden/>
    <w:rsid w:val="00A821ED"/>
    <w:rPr>
      <w:rFonts w:ascii="Times New Roman" w:hAnsi="Times New Roman" w:cs="FrankRuehl"/>
      <w:b/>
      <w:bCs/>
      <w:sz w:val="20"/>
      <w:szCs w:val="20"/>
    </w:rPr>
  </w:style>
  <w:style w:type="paragraph" w:styleId="ad">
    <w:name w:val="Balloon Text"/>
    <w:basedOn w:val="a"/>
    <w:link w:val="ae"/>
    <w:uiPriority w:val="99"/>
    <w:semiHidden/>
    <w:unhideWhenUsed/>
    <w:rsid w:val="00A821ED"/>
    <w:pPr>
      <w:spacing w:before="0" w:after="0" w:line="240" w:lineRule="auto"/>
    </w:pPr>
    <w:rPr>
      <w:rFonts w:ascii="Tahoma" w:hAnsi="Tahoma" w:cs="Tahoma"/>
      <w:sz w:val="18"/>
      <w:szCs w:val="18"/>
    </w:rPr>
  </w:style>
  <w:style w:type="character" w:customStyle="1" w:styleId="ae">
    <w:name w:val="טקסט בלונים תו"/>
    <w:basedOn w:val="a0"/>
    <w:link w:val="ad"/>
    <w:uiPriority w:val="99"/>
    <w:semiHidden/>
    <w:rsid w:val="00A821ED"/>
    <w:rPr>
      <w:rFonts w:ascii="Tahoma" w:hAnsi="Tahoma" w:cs="Tahoma"/>
      <w:sz w:val="18"/>
      <w:szCs w:val="18"/>
    </w:rPr>
  </w:style>
  <w:style w:type="paragraph" w:customStyle="1" w:styleId="11">
    <w:name w:val="פיסקה_1"/>
    <w:basedOn w:val="a"/>
    <w:rsid w:val="00B675A4"/>
    <w:pPr>
      <w:overflowPunct w:val="0"/>
      <w:autoSpaceDE w:val="0"/>
      <w:autoSpaceDN w:val="0"/>
      <w:adjustRightInd w:val="0"/>
      <w:spacing w:before="0" w:after="0"/>
      <w:ind w:left="425"/>
      <w:textAlignment w:val="baseline"/>
    </w:pPr>
    <w:rPr>
      <w:rFonts w:eastAsia="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95670">
      <w:bodyDiv w:val="1"/>
      <w:marLeft w:val="0"/>
      <w:marRight w:val="0"/>
      <w:marTop w:val="0"/>
      <w:marBottom w:val="0"/>
      <w:divBdr>
        <w:top w:val="none" w:sz="0" w:space="0" w:color="auto"/>
        <w:left w:val="none" w:sz="0" w:space="0" w:color="auto"/>
        <w:bottom w:val="none" w:sz="0" w:space="0" w:color="auto"/>
        <w:right w:val="none" w:sz="0" w:space="0" w:color="auto"/>
      </w:divBdr>
    </w:div>
    <w:div w:id="78612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A9%D7%95%D7%A7_%D7%97%D7%95%D7%A4%D7%A9%D7%99" TargetMode="External"/><Relationship Id="rId3" Type="http://schemas.openxmlformats.org/officeDocument/2006/relationships/styles" Target="styles.xml"/><Relationship Id="rId7" Type="http://schemas.openxmlformats.org/officeDocument/2006/relationships/hyperlink" Target="https://he.wikipedia.org/wiki/%D7%93%D7%9E%D7%95%D7%A7%D7%A8%D7%98%D7%99%D7%94_%D7%9C%D7%99%D7%91%D7%A8%D7%9C%D7%99%D7%A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he.wikipedia.org/wiki/%D7%9E%D7%93%D7%99%D7%A0%D7%94_%D7%9E%D7%A4%D7%95%D7%AA%D7%97%D7%AA"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6DABD4-1E61-4DEC-B1DC-7111208A4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749</Words>
  <Characters>3746</Characters>
  <Application>Microsoft Office Word</Application>
  <DocSecurity>0</DocSecurity>
  <Lines>31</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4487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אילון גנור</dc:creator>
  <cp:keywords/>
  <dc:description/>
  <cp:lastModifiedBy>אסנת תורג'מן</cp:lastModifiedBy>
  <cp:revision>2</cp:revision>
  <dcterms:created xsi:type="dcterms:W3CDTF">2020-06-04T05:30:00Z</dcterms:created>
  <dcterms:modified xsi:type="dcterms:W3CDTF">2020-06-04T05:30:00Z</dcterms:modified>
</cp:coreProperties>
</file>